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DA4" w:rsidRDefault="001C3DA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D32AF6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7EF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7EF0" w:rsidRDefault="002D7EF0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7EF0" w:rsidRDefault="002D7EF0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7EF0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2D7EF0" w:rsidRDefault="002D7EF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2D7EF0" w:rsidRPr="00FD3D2A" w:rsidRDefault="002D7EF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</w:t>
      </w:r>
      <w:r w:rsidR="00D32AF6">
        <w:rPr>
          <w:rFonts w:ascii="Times New Roman" w:hAnsi="Times New Roman" w:cs="Times New Roman"/>
          <w:b/>
          <w:sz w:val="24"/>
          <w:szCs w:val="24"/>
        </w:rPr>
        <w:t>31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430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D7E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D32AF6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32AF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32AF6" w:rsidRPr="000735C0">
        <w:rPr>
          <w:rStyle w:val="outputtext"/>
          <w:rFonts w:ascii="Times New Roman" w:hAnsi="Times New Roman"/>
          <w:sz w:val="24"/>
          <w:szCs w:val="26"/>
        </w:rPr>
        <w:t>„</w:t>
      </w:r>
      <w:r w:rsidR="00D32AF6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Запрянови-03</w:t>
      </w:r>
      <w:r w:rsidR="00D32AF6" w:rsidRPr="000735C0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C3DA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32AF6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Минерални бани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C3D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D7EF0" w:rsidRPr="007A5615" w:rsidRDefault="002D7EF0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D7EF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C3DA4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C3D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D7E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2D7EF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2D7EF0" w:rsidRDefault="002D7EF0" w:rsidP="002D7E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C3D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D7EF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D7EF0" w:rsidRPr="002D7EF0">
        <w:rPr>
          <w:rFonts w:ascii="Times New Roman" w:hAnsi="Times New Roman" w:cs="Times New Roman"/>
          <w:sz w:val="24"/>
          <w:szCs w:val="24"/>
        </w:rPr>
        <w:t>Уважаеми членове на Комисия за защита на конкуренцията, подробни съображения за неоснователността на жалбата са изложени в становището ни</w:t>
      </w:r>
      <w:r w:rsidR="002D7EF0"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въпреки това искам да се спра само на два основни момента</w:t>
      </w:r>
      <w:r w:rsidR="002D7EF0">
        <w:rPr>
          <w:rFonts w:ascii="Times New Roman" w:hAnsi="Times New Roman" w:cs="Times New Roman"/>
          <w:sz w:val="24"/>
          <w:szCs w:val="24"/>
        </w:rPr>
        <w:t>: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 жалбата се твърди за нарушение на чл</w:t>
      </w:r>
      <w:r w:rsidR="002D7EF0">
        <w:rPr>
          <w:rFonts w:ascii="Times New Roman" w:hAnsi="Times New Roman" w:cs="Times New Roman"/>
          <w:sz w:val="24"/>
          <w:szCs w:val="24"/>
        </w:rPr>
        <w:t>.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70</w:t>
      </w:r>
      <w:r w:rsidR="002D7EF0"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ал</w:t>
      </w:r>
      <w:r w:rsidR="002D7EF0">
        <w:rPr>
          <w:rFonts w:ascii="Times New Roman" w:hAnsi="Times New Roman" w:cs="Times New Roman"/>
          <w:sz w:val="24"/>
          <w:szCs w:val="24"/>
        </w:rPr>
        <w:t>.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5 и 7 от ЗОП</w:t>
      </w:r>
      <w:r w:rsidR="002D7EF0"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както и на </w:t>
      </w:r>
      <w:r w:rsidR="002D7EF0">
        <w:rPr>
          <w:rFonts w:ascii="Times New Roman" w:hAnsi="Times New Roman" w:cs="Times New Roman"/>
          <w:sz w:val="24"/>
          <w:szCs w:val="24"/>
        </w:rPr>
        <w:t xml:space="preserve">чл. </w:t>
      </w:r>
      <w:r w:rsidR="002D7EF0" w:rsidRPr="002D7EF0">
        <w:rPr>
          <w:rFonts w:ascii="Times New Roman" w:hAnsi="Times New Roman" w:cs="Times New Roman"/>
          <w:sz w:val="24"/>
          <w:szCs w:val="24"/>
        </w:rPr>
        <w:t>33</w:t>
      </w:r>
      <w:r w:rsidR="002D7EF0"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ал</w:t>
      </w:r>
      <w:r w:rsidR="002D7EF0">
        <w:rPr>
          <w:rFonts w:ascii="Times New Roman" w:hAnsi="Times New Roman" w:cs="Times New Roman"/>
          <w:sz w:val="24"/>
          <w:szCs w:val="24"/>
        </w:rPr>
        <w:t>.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1 от </w:t>
      </w:r>
      <w:r w:rsidR="002D7EF0">
        <w:rPr>
          <w:rFonts w:ascii="Times New Roman" w:hAnsi="Times New Roman" w:cs="Times New Roman"/>
          <w:sz w:val="24"/>
          <w:szCs w:val="24"/>
        </w:rPr>
        <w:t>П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равилника за приложение на </w:t>
      </w:r>
      <w:r w:rsidR="002D7EF0">
        <w:rPr>
          <w:rFonts w:ascii="Times New Roman" w:hAnsi="Times New Roman" w:cs="Times New Roman"/>
          <w:sz w:val="24"/>
          <w:szCs w:val="24"/>
        </w:rPr>
        <w:t xml:space="preserve">ЗОП 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 решението за откриване на процедурата </w:t>
      </w:r>
      <w:r w:rsidR="002D7EF0">
        <w:rPr>
          <w:rFonts w:ascii="Times New Roman" w:hAnsi="Times New Roman" w:cs="Times New Roman"/>
          <w:sz w:val="24"/>
          <w:szCs w:val="24"/>
        </w:rPr>
        <w:t>и в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съпътстващите го документи</w:t>
      </w:r>
      <w:r w:rsidR="002D7EF0">
        <w:rPr>
          <w:rFonts w:ascii="Times New Roman" w:hAnsi="Times New Roman" w:cs="Times New Roman"/>
          <w:sz w:val="24"/>
          <w:szCs w:val="24"/>
        </w:rPr>
        <w:t>.</w:t>
      </w:r>
    </w:p>
    <w:p w:rsidR="0084045B" w:rsidRDefault="002D7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D7EF0">
        <w:rPr>
          <w:rFonts w:ascii="Times New Roman" w:hAnsi="Times New Roman" w:cs="Times New Roman"/>
          <w:sz w:val="24"/>
          <w:szCs w:val="24"/>
        </w:rPr>
        <w:t xml:space="preserve">ъв връзка с това оплакване в становището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D7EF0">
        <w:rPr>
          <w:rFonts w:ascii="Times New Roman" w:hAnsi="Times New Roman" w:cs="Times New Roman"/>
          <w:sz w:val="24"/>
          <w:szCs w:val="24"/>
        </w:rPr>
        <w:t>няколко места в сме акцентирали върху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7EF0">
        <w:rPr>
          <w:rFonts w:ascii="Times New Roman" w:hAnsi="Times New Roman" w:cs="Times New Roman"/>
          <w:sz w:val="24"/>
          <w:szCs w:val="24"/>
        </w:rPr>
        <w:t xml:space="preserve"> че обжалваната обществена поръчка се провежда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2D7EF0">
        <w:rPr>
          <w:rFonts w:ascii="Times New Roman" w:hAnsi="Times New Roman" w:cs="Times New Roman"/>
          <w:sz w:val="24"/>
          <w:szCs w:val="24"/>
        </w:rPr>
        <w:t>критери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D7EF0">
        <w:rPr>
          <w:rFonts w:ascii="Times New Roman" w:hAnsi="Times New Roman" w:cs="Times New Roman"/>
          <w:sz w:val="24"/>
          <w:szCs w:val="24"/>
        </w:rPr>
        <w:t xml:space="preserve"> за възлагане най-ниска цена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7EF0">
        <w:rPr>
          <w:rFonts w:ascii="Times New Roman" w:hAnsi="Times New Roman" w:cs="Times New Roman"/>
          <w:sz w:val="24"/>
          <w:szCs w:val="24"/>
        </w:rPr>
        <w:t>в който логично няма методика за оценка а</w:t>
      </w:r>
      <w:r>
        <w:rPr>
          <w:rFonts w:ascii="Times New Roman" w:hAnsi="Times New Roman" w:cs="Times New Roman"/>
          <w:sz w:val="24"/>
          <w:szCs w:val="24"/>
        </w:rPr>
        <w:t xml:space="preserve"> жалбоподателят</w:t>
      </w:r>
      <w:r w:rsidRPr="002D7EF0">
        <w:rPr>
          <w:rFonts w:ascii="Times New Roman" w:hAnsi="Times New Roman" w:cs="Times New Roman"/>
          <w:sz w:val="24"/>
          <w:szCs w:val="24"/>
        </w:rPr>
        <w:t xml:space="preserve"> няколкократно се позовава на това</w:t>
      </w:r>
      <w:r>
        <w:rPr>
          <w:rFonts w:ascii="Times New Roman" w:hAnsi="Times New Roman" w:cs="Times New Roman"/>
          <w:sz w:val="24"/>
          <w:szCs w:val="24"/>
        </w:rPr>
        <w:t>. Чл. 70, ал. 7 от ЗОП регламен</w:t>
      </w:r>
      <w:r w:rsidRPr="002D7EF0">
        <w:rPr>
          <w:rFonts w:ascii="Times New Roman" w:hAnsi="Times New Roman" w:cs="Times New Roman"/>
          <w:sz w:val="24"/>
          <w:szCs w:val="24"/>
        </w:rPr>
        <w:t>тира посоч</w:t>
      </w:r>
      <w:r>
        <w:rPr>
          <w:rFonts w:ascii="Times New Roman" w:hAnsi="Times New Roman" w:cs="Times New Roman"/>
          <w:sz w:val="24"/>
          <w:szCs w:val="24"/>
        </w:rPr>
        <w:t>ената</w:t>
      </w:r>
      <w:r w:rsidRPr="002D7EF0">
        <w:rPr>
          <w:rFonts w:ascii="Times New Roman" w:hAnsi="Times New Roman" w:cs="Times New Roman"/>
          <w:sz w:val="24"/>
          <w:szCs w:val="24"/>
        </w:rPr>
        <w:t xml:space="preserve"> в документацията </w:t>
      </w:r>
      <w:r>
        <w:rPr>
          <w:rFonts w:ascii="Times New Roman" w:hAnsi="Times New Roman" w:cs="Times New Roman"/>
          <w:sz w:val="24"/>
          <w:szCs w:val="24"/>
        </w:rPr>
        <w:t>методи</w:t>
      </w:r>
      <w:r w:rsidRPr="002D7EF0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EF0">
        <w:rPr>
          <w:rFonts w:ascii="Times New Roman" w:hAnsi="Times New Roman" w:cs="Times New Roman"/>
          <w:sz w:val="24"/>
          <w:szCs w:val="24"/>
        </w:rPr>
        <w:t>за комплексна оценка и начина за определяне на оценката по всеки показател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04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D7EF0">
        <w:rPr>
          <w:rFonts w:ascii="Times New Roman" w:hAnsi="Times New Roman" w:cs="Times New Roman"/>
          <w:sz w:val="24"/>
          <w:szCs w:val="24"/>
        </w:rPr>
        <w:t>тново подчертаваме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7EF0">
        <w:rPr>
          <w:rFonts w:ascii="Times New Roman" w:hAnsi="Times New Roman" w:cs="Times New Roman"/>
          <w:sz w:val="24"/>
          <w:szCs w:val="24"/>
        </w:rPr>
        <w:t xml:space="preserve"> че критери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D7EF0">
        <w:rPr>
          <w:rFonts w:ascii="Times New Roman" w:hAnsi="Times New Roman" w:cs="Times New Roman"/>
          <w:sz w:val="24"/>
          <w:szCs w:val="24"/>
        </w:rPr>
        <w:t xml:space="preserve"> за възлагане </w:t>
      </w:r>
      <w:r w:rsidR="0084045B">
        <w:rPr>
          <w:rFonts w:ascii="Times New Roman" w:hAnsi="Times New Roman" w:cs="Times New Roman"/>
          <w:sz w:val="24"/>
          <w:szCs w:val="24"/>
        </w:rPr>
        <w:t>в</w:t>
      </w:r>
      <w:r w:rsidRPr="002D7EF0">
        <w:rPr>
          <w:rFonts w:ascii="Times New Roman" w:hAnsi="Times New Roman" w:cs="Times New Roman"/>
          <w:sz w:val="24"/>
          <w:szCs w:val="24"/>
        </w:rPr>
        <w:t xml:space="preserve"> настоящата процедура </w:t>
      </w:r>
      <w:r w:rsidR="0084045B">
        <w:rPr>
          <w:rFonts w:ascii="Times New Roman" w:hAnsi="Times New Roman" w:cs="Times New Roman"/>
          <w:sz w:val="24"/>
          <w:szCs w:val="24"/>
        </w:rPr>
        <w:t xml:space="preserve">е </w:t>
      </w:r>
      <w:r w:rsidRPr="002D7EF0">
        <w:rPr>
          <w:rFonts w:ascii="Times New Roman" w:hAnsi="Times New Roman" w:cs="Times New Roman"/>
          <w:sz w:val="24"/>
          <w:szCs w:val="24"/>
        </w:rPr>
        <w:t>най-ниска цена</w:t>
      </w:r>
      <w:r w:rsidR="0084045B">
        <w:rPr>
          <w:rFonts w:ascii="Times New Roman" w:hAnsi="Times New Roman" w:cs="Times New Roman"/>
          <w:sz w:val="24"/>
          <w:szCs w:val="24"/>
        </w:rPr>
        <w:t>, а</w:t>
      </w:r>
      <w:r w:rsidRPr="002D7EF0">
        <w:rPr>
          <w:rFonts w:ascii="Times New Roman" w:hAnsi="Times New Roman" w:cs="Times New Roman"/>
          <w:sz w:val="24"/>
          <w:szCs w:val="24"/>
        </w:rPr>
        <w:t xml:space="preserve"> в документацията за участие не е налична методика за оценка</w:t>
      </w:r>
      <w:r w:rsidR="0084045B">
        <w:rPr>
          <w:rFonts w:ascii="Times New Roman" w:hAnsi="Times New Roman" w:cs="Times New Roman"/>
          <w:sz w:val="24"/>
          <w:szCs w:val="24"/>
        </w:rPr>
        <w:t>.</w:t>
      </w:r>
    </w:p>
    <w:p w:rsidR="0084045B" w:rsidRDefault="0084045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отношение н</w:t>
      </w:r>
      <w:r w:rsidR="002D7EF0" w:rsidRPr="002D7EF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F0" w:rsidRPr="002D7EF0">
        <w:rPr>
          <w:rFonts w:ascii="Times New Roman" w:hAnsi="Times New Roman" w:cs="Times New Roman"/>
          <w:sz w:val="24"/>
          <w:szCs w:val="24"/>
        </w:rPr>
        <w:t>твърдя</w:t>
      </w:r>
      <w:r>
        <w:rPr>
          <w:rFonts w:ascii="Times New Roman" w:hAnsi="Times New Roman" w:cs="Times New Roman"/>
          <w:sz w:val="24"/>
          <w:szCs w:val="24"/>
        </w:rPr>
        <w:t>ното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нарушение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33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равилника за приложение на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</w:rPr>
        <w:t>алб</w:t>
      </w:r>
      <w:r w:rsidR="002D7EF0" w:rsidRPr="002D7EF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D7EF0" w:rsidRPr="002D7EF0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единствено го отбелязал в жалбата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никъде не 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развил тезата </w:t>
      </w:r>
      <w:r w:rsidR="002D7EF0" w:rsidRPr="002D7EF0">
        <w:rPr>
          <w:rFonts w:ascii="Times New Roman" w:hAnsi="Times New Roman" w:cs="Times New Roman"/>
          <w:sz w:val="24"/>
          <w:szCs w:val="24"/>
        </w:rPr>
        <w:t>какво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D7EF0" w:rsidRPr="002D7EF0">
        <w:rPr>
          <w:rFonts w:ascii="Times New Roman" w:hAnsi="Times New Roman" w:cs="Times New Roman"/>
          <w:sz w:val="24"/>
          <w:szCs w:val="24"/>
        </w:rPr>
        <w:t>поред него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е нарушен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33</w:t>
      </w:r>
      <w:r w:rsidR="001E1B7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E1B7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ППЗОП.</w:t>
      </w:r>
    </w:p>
    <w:p w:rsidR="007B2B82" w:rsidRDefault="0085254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а второ място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D7EF0" w:rsidRPr="002D7EF0">
        <w:rPr>
          <w:rFonts w:ascii="Times New Roman" w:hAnsi="Times New Roman" w:cs="Times New Roman"/>
          <w:sz w:val="24"/>
          <w:szCs w:val="24"/>
        </w:rPr>
        <w:t>о отношение за разминаването в посочването на размера на гаранцията за изпълнение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искам да подчертая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че тя е посочена на общо четири места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 о</w:t>
      </w:r>
      <w:r>
        <w:rPr>
          <w:rFonts w:ascii="Times New Roman" w:hAnsi="Times New Roman" w:cs="Times New Roman"/>
          <w:sz w:val="24"/>
          <w:szCs w:val="24"/>
        </w:rPr>
        <w:t>бявле</w:t>
      </w:r>
      <w:r w:rsidR="002D7EF0" w:rsidRPr="002D7EF0">
        <w:rPr>
          <w:rFonts w:ascii="Times New Roman" w:hAnsi="Times New Roman" w:cs="Times New Roman"/>
          <w:sz w:val="24"/>
          <w:szCs w:val="24"/>
        </w:rPr>
        <w:t>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7EF0" w:rsidRPr="002D7EF0">
        <w:rPr>
          <w:rFonts w:ascii="Times New Roman" w:hAnsi="Times New Roman" w:cs="Times New Roman"/>
          <w:sz w:val="24"/>
          <w:szCs w:val="24"/>
        </w:rPr>
        <w:t>в документацията за участие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 условията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D7EF0" w:rsidRPr="002D7EF0">
        <w:rPr>
          <w:rFonts w:ascii="Times New Roman" w:hAnsi="Times New Roman" w:cs="Times New Roman"/>
          <w:sz w:val="24"/>
          <w:szCs w:val="24"/>
        </w:rPr>
        <w:t>същност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както в проекта на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като на четвъртото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то е посочен размер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D7EF0" w:rsidRPr="002D7EF0"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това е в проекта на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2D7EF0" w:rsidRPr="002D7EF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, ал. 1, т. </w:t>
      </w:r>
      <w:r w:rsidR="002D7EF0" w:rsidRPr="002D7EF0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 Ясно е, че им</w:t>
      </w:r>
      <w:r w:rsidR="002D7EF0" w:rsidRPr="002D7EF0">
        <w:rPr>
          <w:rFonts w:ascii="Times New Roman" w:hAnsi="Times New Roman" w:cs="Times New Roman"/>
          <w:sz w:val="24"/>
          <w:szCs w:val="24"/>
        </w:rPr>
        <w:t>а пропус</w:t>
      </w:r>
      <w:r>
        <w:rPr>
          <w:rFonts w:ascii="Times New Roman" w:hAnsi="Times New Roman" w:cs="Times New Roman"/>
          <w:sz w:val="24"/>
          <w:szCs w:val="24"/>
        </w:rPr>
        <w:t xml:space="preserve">к, но </w:t>
      </w:r>
      <w:r w:rsidR="002D7EF0" w:rsidRPr="002D7EF0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е несъществен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7EF0" w:rsidRPr="002D7EF0">
        <w:rPr>
          <w:rFonts w:ascii="Times New Roman" w:hAnsi="Times New Roman" w:cs="Times New Roman"/>
          <w:sz w:val="24"/>
          <w:szCs w:val="24"/>
        </w:rPr>
        <w:t>като съ</w:t>
      </w:r>
      <w:r>
        <w:rPr>
          <w:rFonts w:ascii="Times New Roman" w:hAnsi="Times New Roman" w:cs="Times New Roman"/>
          <w:sz w:val="24"/>
          <w:szCs w:val="24"/>
        </w:rPr>
        <w:t>обра</w:t>
      </w:r>
      <w:r w:rsidR="002D7EF0" w:rsidRPr="002D7EF0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 xml:space="preserve">енията </w:t>
      </w:r>
      <w:r w:rsidR="002D7EF0" w:rsidRPr="002D7EF0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F0" w:rsidRPr="002D7EF0">
        <w:rPr>
          <w:rFonts w:ascii="Times New Roman" w:hAnsi="Times New Roman" w:cs="Times New Roman"/>
          <w:sz w:val="24"/>
          <w:szCs w:val="24"/>
        </w:rPr>
        <w:t>това са изложени в становище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по жалбата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EF0" w:rsidRDefault="007B2B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D7EF0" w:rsidRPr="002D7EF0">
        <w:rPr>
          <w:rFonts w:ascii="Times New Roman" w:hAnsi="Times New Roman" w:cs="Times New Roman"/>
          <w:sz w:val="24"/>
          <w:szCs w:val="24"/>
        </w:rPr>
        <w:t>ропуск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="002D7EF0" w:rsidRPr="002D7EF0">
        <w:rPr>
          <w:rFonts w:ascii="Times New Roman" w:hAnsi="Times New Roman" w:cs="Times New Roman"/>
          <w:sz w:val="24"/>
          <w:szCs w:val="24"/>
        </w:rPr>
        <w:t>не оказва негативен ефект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як и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2D7EF0" w:rsidRPr="002D7EF0">
        <w:rPr>
          <w:rFonts w:ascii="Times New Roman" w:hAnsi="Times New Roman" w:cs="Times New Roman"/>
          <w:sz w:val="24"/>
          <w:szCs w:val="24"/>
        </w:rPr>
        <w:t>посредствен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върху пр</w:t>
      </w:r>
      <w:r>
        <w:rPr>
          <w:rFonts w:ascii="Times New Roman" w:hAnsi="Times New Roman" w:cs="Times New Roman"/>
          <w:sz w:val="24"/>
          <w:szCs w:val="24"/>
        </w:rPr>
        <w:t>авната форма н</w:t>
      </w:r>
      <w:r w:rsidR="002D7EF0" w:rsidRPr="002D7EF0">
        <w:rPr>
          <w:rFonts w:ascii="Times New Roman" w:hAnsi="Times New Roman" w:cs="Times New Roman"/>
          <w:sz w:val="24"/>
          <w:szCs w:val="24"/>
        </w:rPr>
        <w:t>а ж</w:t>
      </w:r>
      <w:r>
        <w:rPr>
          <w:rFonts w:ascii="Times New Roman" w:hAnsi="Times New Roman" w:cs="Times New Roman"/>
          <w:sz w:val="24"/>
          <w:szCs w:val="24"/>
        </w:rPr>
        <w:t>албоподателя,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че той </w:t>
      </w:r>
      <w:r>
        <w:rPr>
          <w:rFonts w:ascii="Times New Roman" w:hAnsi="Times New Roman" w:cs="Times New Roman"/>
          <w:sz w:val="24"/>
          <w:szCs w:val="24"/>
        </w:rPr>
        <w:t>е не</w:t>
      </w:r>
      <w:r w:rsidR="002D7EF0" w:rsidRPr="002D7EF0">
        <w:rPr>
          <w:rFonts w:ascii="Times New Roman" w:hAnsi="Times New Roman" w:cs="Times New Roman"/>
          <w:sz w:val="24"/>
          <w:szCs w:val="24"/>
        </w:rPr>
        <w:t>съществ</w:t>
      </w:r>
      <w:r>
        <w:rPr>
          <w:rFonts w:ascii="Times New Roman" w:hAnsi="Times New Roman" w:cs="Times New Roman"/>
          <w:sz w:val="24"/>
          <w:szCs w:val="24"/>
        </w:rPr>
        <w:t>ен. М</w:t>
      </w:r>
      <w:r w:rsidR="002D7EF0" w:rsidRPr="002D7EF0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неаргументи</w:t>
      </w:r>
      <w:r w:rsidR="002D7EF0" w:rsidRPr="002D7EF0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на, нед</w:t>
      </w:r>
      <w:r w:rsidR="002D7EF0" w:rsidRPr="002D7EF0">
        <w:rPr>
          <w:rFonts w:ascii="Times New Roman" w:hAnsi="Times New Roman" w:cs="Times New Roman"/>
          <w:sz w:val="24"/>
          <w:szCs w:val="24"/>
        </w:rPr>
        <w:t>оказ</w:t>
      </w:r>
      <w:r>
        <w:rPr>
          <w:rFonts w:ascii="Times New Roman" w:hAnsi="Times New Roman" w:cs="Times New Roman"/>
          <w:sz w:val="24"/>
          <w:szCs w:val="24"/>
        </w:rPr>
        <w:t>ана,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неоснователна и да оставите в сила решението на кмета на община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D7EF0" w:rsidRPr="002D7EF0">
        <w:rPr>
          <w:rFonts w:ascii="Times New Roman" w:hAnsi="Times New Roman" w:cs="Times New Roman"/>
          <w:sz w:val="24"/>
          <w:szCs w:val="24"/>
        </w:rPr>
        <w:t>инерални бани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7EF0" w:rsidRPr="002D7EF0">
        <w:rPr>
          <w:rFonts w:ascii="Times New Roman" w:hAnsi="Times New Roman" w:cs="Times New Roman"/>
          <w:sz w:val="24"/>
          <w:szCs w:val="24"/>
        </w:rPr>
        <w:t>като правилн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мотивирано и законосъобразн</w:t>
      </w:r>
      <w:r>
        <w:rPr>
          <w:rFonts w:ascii="Times New Roman" w:hAnsi="Times New Roman" w:cs="Times New Roman"/>
          <w:sz w:val="24"/>
          <w:szCs w:val="24"/>
        </w:rPr>
        <w:t>о. В случая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алтернативно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 възражение за прекомерност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D7EF0" w:rsidRPr="002D7EF0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че жалбата 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D7EF0" w:rsidRPr="002D7EF0">
        <w:rPr>
          <w:rFonts w:ascii="Times New Roman" w:hAnsi="Times New Roman" w:cs="Times New Roman"/>
          <w:sz w:val="24"/>
          <w:szCs w:val="24"/>
        </w:rPr>
        <w:t>важен</w:t>
      </w:r>
      <w:r>
        <w:rPr>
          <w:rFonts w:ascii="Times New Roman" w:hAnsi="Times New Roman" w:cs="Times New Roman"/>
          <w:sz w:val="24"/>
          <w:szCs w:val="24"/>
        </w:rPr>
        <w:t>а, жалбоподателя</w:t>
      </w:r>
      <w:r w:rsidR="00A00FAF">
        <w:rPr>
          <w:rFonts w:ascii="Times New Roman" w:hAnsi="Times New Roman" w:cs="Times New Roman"/>
          <w:sz w:val="24"/>
          <w:szCs w:val="24"/>
        </w:rPr>
        <w:t xml:space="preserve">т </w:t>
      </w:r>
      <w:r w:rsidR="002D7EF0" w:rsidRPr="002D7EF0">
        <w:rPr>
          <w:rFonts w:ascii="Times New Roman" w:hAnsi="Times New Roman" w:cs="Times New Roman"/>
          <w:sz w:val="24"/>
          <w:szCs w:val="24"/>
        </w:rPr>
        <w:t>п</w:t>
      </w:r>
      <w:r w:rsidR="00A00FAF">
        <w:rPr>
          <w:rFonts w:ascii="Times New Roman" w:hAnsi="Times New Roman" w:cs="Times New Roman"/>
          <w:sz w:val="24"/>
          <w:szCs w:val="24"/>
        </w:rPr>
        <w:t xml:space="preserve">оиска и КЗК присъди </w:t>
      </w:r>
      <w:r w:rsidR="00A00FAF">
        <w:rPr>
          <w:rFonts w:ascii="Times New Roman" w:hAnsi="Times New Roman" w:cs="Times New Roman"/>
          <w:sz w:val="24"/>
          <w:szCs w:val="24"/>
        </w:rPr>
        <w:lastRenderedPageBreak/>
        <w:t>разнос</w:t>
      </w:r>
      <w:r w:rsidR="002D7EF0" w:rsidRPr="002D7EF0">
        <w:rPr>
          <w:rFonts w:ascii="Times New Roman" w:hAnsi="Times New Roman" w:cs="Times New Roman"/>
          <w:sz w:val="24"/>
          <w:szCs w:val="24"/>
        </w:rPr>
        <w:t>ки и мо</w:t>
      </w:r>
      <w:r w:rsidR="00A00FAF">
        <w:rPr>
          <w:rFonts w:ascii="Times New Roman" w:hAnsi="Times New Roman" w:cs="Times New Roman"/>
          <w:sz w:val="24"/>
          <w:szCs w:val="24"/>
        </w:rPr>
        <w:t xml:space="preserve">ля 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да бъдат </w:t>
      </w:r>
      <w:r w:rsidR="00A00FAF">
        <w:rPr>
          <w:rFonts w:ascii="Times New Roman" w:hAnsi="Times New Roman" w:cs="Times New Roman"/>
          <w:sz w:val="24"/>
          <w:szCs w:val="24"/>
        </w:rPr>
        <w:t>въ</w:t>
      </w:r>
      <w:r w:rsidR="002D7EF0" w:rsidRPr="002D7EF0">
        <w:rPr>
          <w:rFonts w:ascii="Times New Roman" w:hAnsi="Times New Roman" w:cs="Times New Roman"/>
          <w:sz w:val="24"/>
          <w:szCs w:val="24"/>
        </w:rPr>
        <w:t xml:space="preserve">зложени сторените по преписката разноски пред </w:t>
      </w:r>
      <w:r w:rsidR="00A00FAF">
        <w:rPr>
          <w:rFonts w:ascii="Times New Roman" w:hAnsi="Times New Roman" w:cs="Times New Roman"/>
          <w:sz w:val="24"/>
          <w:szCs w:val="24"/>
        </w:rPr>
        <w:t xml:space="preserve">КЗК, </w:t>
      </w:r>
      <w:r w:rsidR="002D7EF0" w:rsidRPr="002D7EF0">
        <w:rPr>
          <w:rFonts w:ascii="Times New Roman" w:hAnsi="Times New Roman" w:cs="Times New Roman"/>
          <w:sz w:val="24"/>
          <w:szCs w:val="24"/>
        </w:rPr>
        <w:t>за което представям списък на разноските.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00FAF" w:rsidRDefault="00A00FA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E3D" w:rsidRDefault="00064E3D" w:rsidP="00324B6B">
      <w:pPr>
        <w:spacing w:after="0" w:line="240" w:lineRule="auto"/>
      </w:pPr>
      <w:r>
        <w:separator/>
      </w:r>
    </w:p>
  </w:endnote>
  <w:endnote w:type="continuationSeparator" w:id="0">
    <w:p w:rsidR="00064E3D" w:rsidRDefault="00064E3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B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E3D" w:rsidRDefault="00064E3D" w:rsidP="00324B6B">
      <w:pPr>
        <w:spacing w:after="0" w:line="240" w:lineRule="auto"/>
      </w:pPr>
      <w:r>
        <w:separator/>
      </w:r>
    </w:p>
  </w:footnote>
  <w:footnote w:type="continuationSeparator" w:id="0">
    <w:p w:rsidR="00064E3D" w:rsidRDefault="00064E3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64E3D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3DA4"/>
    <w:rsid w:val="001C6416"/>
    <w:rsid w:val="001C6910"/>
    <w:rsid w:val="001E1B78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D7EF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26550"/>
    <w:rsid w:val="00440E51"/>
    <w:rsid w:val="00443722"/>
    <w:rsid w:val="0044430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2B82"/>
    <w:rsid w:val="007B73EE"/>
    <w:rsid w:val="007E1D8C"/>
    <w:rsid w:val="007E3A50"/>
    <w:rsid w:val="007E558B"/>
    <w:rsid w:val="007F411B"/>
    <w:rsid w:val="00810AE4"/>
    <w:rsid w:val="0082132C"/>
    <w:rsid w:val="0083647B"/>
    <w:rsid w:val="0084045B"/>
    <w:rsid w:val="0085254A"/>
    <w:rsid w:val="00871AAC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0FAF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C0E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2022-10-10T12:49:00Z</cp:lastPrinted>
  <dcterms:created xsi:type="dcterms:W3CDTF">2022-10-10T12:49:00Z</dcterms:created>
  <dcterms:modified xsi:type="dcterms:W3CDTF">2022-10-10T12:49:00Z</dcterms:modified>
</cp:coreProperties>
</file>